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04D" w:rsidRPr="0070704D" w:rsidRDefault="0070704D" w:rsidP="004C23FD">
      <w:pPr>
        <w:spacing w:after="0"/>
        <w:jc w:val="both"/>
        <w:rPr>
          <w:rFonts w:asciiTheme="majorBidi" w:hAnsiTheme="majorBidi" w:cstheme="majorBidi"/>
          <w:sz w:val="24"/>
          <w:szCs w:val="24"/>
        </w:rPr>
      </w:pPr>
      <w:bookmarkStart w:id="0" w:name="_GoBack"/>
      <w:bookmarkEnd w:id="0"/>
      <w:r w:rsidRPr="0070704D">
        <w:rPr>
          <w:rFonts w:asciiTheme="majorBidi" w:hAnsiTheme="majorBidi" w:cstheme="majorBidi"/>
          <w:sz w:val="24"/>
          <w:szCs w:val="24"/>
        </w:rPr>
        <w:t xml:space="preserve">Ms. Alessandra </w:t>
      </w:r>
      <w:proofErr w:type="spellStart"/>
      <w:r w:rsidRPr="0070704D">
        <w:rPr>
          <w:rFonts w:asciiTheme="majorBidi" w:hAnsiTheme="majorBidi" w:cstheme="majorBidi"/>
          <w:sz w:val="24"/>
          <w:szCs w:val="24"/>
        </w:rPr>
        <w:t>Menegon</w:t>
      </w:r>
      <w:proofErr w:type="spellEnd"/>
    </w:p>
    <w:p w:rsidR="0070704D" w:rsidRPr="0070704D" w:rsidRDefault="0070704D" w:rsidP="004C23FD">
      <w:pPr>
        <w:spacing w:after="0"/>
        <w:jc w:val="both"/>
        <w:rPr>
          <w:rFonts w:asciiTheme="majorBidi" w:hAnsiTheme="majorBidi" w:cstheme="majorBidi"/>
          <w:sz w:val="24"/>
          <w:szCs w:val="24"/>
        </w:rPr>
      </w:pPr>
      <w:r w:rsidRPr="0070704D">
        <w:rPr>
          <w:rFonts w:asciiTheme="majorBidi" w:hAnsiTheme="majorBidi" w:cstheme="majorBidi"/>
          <w:sz w:val="24"/>
          <w:szCs w:val="24"/>
        </w:rPr>
        <w:t xml:space="preserve">Head of Delegation </w:t>
      </w:r>
    </w:p>
    <w:p w:rsidR="0070704D" w:rsidRPr="0070704D" w:rsidRDefault="0070704D" w:rsidP="004C23FD">
      <w:pPr>
        <w:spacing w:after="0"/>
        <w:jc w:val="both"/>
        <w:rPr>
          <w:rFonts w:asciiTheme="majorBidi" w:hAnsiTheme="majorBidi" w:cstheme="majorBidi"/>
          <w:sz w:val="24"/>
          <w:szCs w:val="24"/>
        </w:rPr>
      </w:pPr>
      <w:r w:rsidRPr="0070704D">
        <w:rPr>
          <w:rFonts w:asciiTheme="majorBidi" w:hAnsiTheme="majorBidi" w:cstheme="majorBidi"/>
          <w:sz w:val="24"/>
          <w:szCs w:val="24"/>
        </w:rPr>
        <w:t xml:space="preserve">International Committee of the Red Cross (ICRC) </w:t>
      </w:r>
    </w:p>
    <w:p w:rsidR="0070704D" w:rsidRPr="0070704D" w:rsidRDefault="0070555B" w:rsidP="004C23FD">
      <w:pPr>
        <w:spacing w:after="0"/>
        <w:jc w:val="both"/>
        <w:rPr>
          <w:rFonts w:asciiTheme="majorBidi" w:hAnsiTheme="majorBidi" w:cstheme="majorBidi"/>
          <w:sz w:val="24"/>
          <w:szCs w:val="24"/>
        </w:rPr>
      </w:pPr>
      <w:r>
        <w:rPr>
          <w:rFonts w:asciiTheme="majorBidi" w:hAnsiTheme="majorBidi" w:cstheme="majorBidi"/>
          <w:sz w:val="24"/>
          <w:szCs w:val="24"/>
        </w:rPr>
        <w:t>Sheikh Jarrah,</w:t>
      </w:r>
      <w:r w:rsidR="0070704D">
        <w:rPr>
          <w:rFonts w:asciiTheme="majorBidi" w:hAnsiTheme="majorBidi" w:cstheme="majorBidi"/>
          <w:sz w:val="24"/>
          <w:szCs w:val="24"/>
        </w:rPr>
        <w:t xml:space="preserve"> </w:t>
      </w:r>
      <w:r w:rsidR="0070704D" w:rsidRPr="0070704D">
        <w:rPr>
          <w:rFonts w:asciiTheme="majorBidi" w:hAnsiTheme="majorBidi" w:cstheme="majorBidi"/>
          <w:sz w:val="24"/>
          <w:szCs w:val="24"/>
        </w:rPr>
        <w:t>Jerusalem</w:t>
      </w:r>
    </w:p>
    <w:p w:rsidR="0070704D" w:rsidRDefault="0070704D" w:rsidP="004C23FD">
      <w:pPr>
        <w:spacing w:after="0"/>
        <w:jc w:val="right"/>
        <w:rPr>
          <w:rFonts w:asciiTheme="majorBidi" w:hAnsiTheme="majorBidi" w:cstheme="majorBidi"/>
          <w:sz w:val="24"/>
          <w:szCs w:val="24"/>
        </w:rPr>
      </w:pPr>
      <w:r>
        <w:rPr>
          <w:rFonts w:asciiTheme="majorBidi" w:hAnsiTheme="majorBidi" w:cstheme="majorBidi"/>
          <w:sz w:val="24"/>
          <w:szCs w:val="24"/>
        </w:rPr>
        <w:t>24</w:t>
      </w:r>
      <w:r w:rsidRPr="0070704D">
        <w:rPr>
          <w:rFonts w:asciiTheme="majorBidi" w:hAnsiTheme="majorBidi" w:cstheme="majorBidi"/>
          <w:sz w:val="24"/>
          <w:szCs w:val="24"/>
        </w:rPr>
        <w:t xml:space="preserve"> </w:t>
      </w:r>
      <w:r>
        <w:rPr>
          <w:rFonts w:asciiTheme="majorBidi" w:hAnsiTheme="majorBidi" w:cstheme="majorBidi"/>
          <w:sz w:val="24"/>
          <w:szCs w:val="24"/>
        </w:rPr>
        <w:t>October</w:t>
      </w:r>
      <w:r w:rsidRPr="0070704D">
        <w:rPr>
          <w:rFonts w:asciiTheme="majorBidi" w:hAnsiTheme="majorBidi" w:cstheme="majorBidi"/>
          <w:sz w:val="24"/>
          <w:szCs w:val="24"/>
        </w:rPr>
        <w:t xml:space="preserve"> 2023</w:t>
      </w:r>
    </w:p>
    <w:p w:rsidR="0070704D" w:rsidRDefault="0070704D">
      <w:pPr>
        <w:jc w:val="both"/>
        <w:rPr>
          <w:rFonts w:asciiTheme="majorBidi" w:hAnsiTheme="majorBidi" w:cstheme="majorBidi"/>
          <w:b/>
          <w:bCs/>
          <w:sz w:val="24"/>
          <w:szCs w:val="24"/>
        </w:rPr>
      </w:pPr>
      <w:r w:rsidRPr="004C23FD">
        <w:rPr>
          <w:rFonts w:asciiTheme="majorBidi" w:hAnsiTheme="majorBidi" w:cstheme="majorBidi"/>
          <w:b/>
          <w:bCs/>
          <w:sz w:val="24"/>
          <w:szCs w:val="24"/>
        </w:rPr>
        <w:t xml:space="preserve">Re: Urgent Appeal to </w:t>
      </w:r>
      <w:r w:rsidRPr="004C2F54">
        <w:rPr>
          <w:rFonts w:asciiTheme="majorBidi" w:hAnsiTheme="majorBidi" w:cstheme="majorBidi"/>
          <w:b/>
          <w:bCs/>
          <w:sz w:val="24"/>
          <w:szCs w:val="24"/>
        </w:rPr>
        <w:t>Fulfil</w:t>
      </w:r>
      <w:r w:rsidRPr="004C23FD">
        <w:rPr>
          <w:rFonts w:asciiTheme="majorBidi" w:hAnsiTheme="majorBidi" w:cstheme="majorBidi"/>
          <w:b/>
          <w:bCs/>
          <w:sz w:val="24"/>
          <w:szCs w:val="24"/>
        </w:rPr>
        <w:t xml:space="preserve"> Responsibilities towards Palestinian Prisoners and Detainees</w:t>
      </w:r>
    </w:p>
    <w:p w:rsidR="0070704D" w:rsidRPr="004C2F54" w:rsidRDefault="0070704D" w:rsidP="0070704D">
      <w:pPr>
        <w:jc w:val="both"/>
        <w:rPr>
          <w:rFonts w:asciiTheme="majorBidi" w:hAnsiTheme="majorBidi" w:cstheme="majorBidi"/>
          <w:sz w:val="24"/>
          <w:szCs w:val="24"/>
        </w:rPr>
      </w:pPr>
      <w:r>
        <w:rPr>
          <w:rFonts w:asciiTheme="majorBidi" w:hAnsiTheme="majorBidi" w:cstheme="majorBidi"/>
          <w:sz w:val="24"/>
          <w:szCs w:val="24"/>
        </w:rPr>
        <w:t xml:space="preserve">Dear Ms. </w:t>
      </w:r>
      <w:proofErr w:type="spellStart"/>
      <w:r>
        <w:rPr>
          <w:rFonts w:asciiTheme="majorBidi" w:hAnsiTheme="majorBidi" w:cstheme="majorBidi"/>
          <w:sz w:val="24"/>
          <w:szCs w:val="24"/>
        </w:rPr>
        <w:t>Menegon</w:t>
      </w:r>
      <w:proofErr w:type="spellEnd"/>
      <w:r>
        <w:rPr>
          <w:rFonts w:asciiTheme="majorBidi" w:hAnsiTheme="majorBidi" w:cstheme="majorBidi"/>
          <w:sz w:val="24"/>
          <w:szCs w:val="24"/>
        </w:rPr>
        <w:t xml:space="preserve">, </w:t>
      </w:r>
    </w:p>
    <w:p w:rsidR="0070704D" w:rsidRDefault="004C2F54" w:rsidP="007E670C">
      <w:pPr>
        <w:jc w:val="both"/>
        <w:rPr>
          <w:rFonts w:asciiTheme="majorBidi" w:hAnsiTheme="majorBidi" w:cstheme="majorBidi"/>
          <w:sz w:val="24"/>
          <w:szCs w:val="24"/>
        </w:rPr>
      </w:pPr>
      <w:r>
        <w:rPr>
          <w:rFonts w:asciiTheme="majorBidi" w:hAnsiTheme="majorBidi" w:cstheme="majorBidi"/>
          <w:sz w:val="24"/>
          <w:szCs w:val="24"/>
        </w:rPr>
        <w:t>It is great alarm that we, the</w:t>
      </w:r>
      <w:r w:rsidR="0070704D" w:rsidRPr="004C2F54">
        <w:rPr>
          <w:rFonts w:asciiTheme="majorBidi" w:hAnsiTheme="majorBidi" w:cstheme="majorBidi"/>
          <w:sz w:val="24"/>
          <w:szCs w:val="24"/>
        </w:rPr>
        <w:t xml:space="preserve"> </w:t>
      </w:r>
      <w:r w:rsidR="004C23FD">
        <w:rPr>
          <w:rFonts w:asciiTheme="majorBidi" w:hAnsiTheme="majorBidi" w:cstheme="majorBidi"/>
          <w:sz w:val="24"/>
          <w:szCs w:val="24"/>
        </w:rPr>
        <w:t>Palestinian Human Rights Organizations Council (PHROC)</w:t>
      </w:r>
      <w:r>
        <w:rPr>
          <w:rFonts w:asciiTheme="majorBidi" w:hAnsiTheme="majorBidi" w:cstheme="majorBidi"/>
          <w:sz w:val="24"/>
          <w:szCs w:val="24"/>
        </w:rPr>
        <w:t xml:space="preserve">, address this urgent letter to you in relation to the </w:t>
      </w:r>
      <w:r w:rsidRPr="004C2F54">
        <w:rPr>
          <w:rFonts w:asciiTheme="majorBidi" w:hAnsiTheme="majorBidi" w:cstheme="majorBidi"/>
          <w:sz w:val="24"/>
          <w:szCs w:val="24"/>
        </w:rPr>
        <w:t>dire circumstances facing Palestinian prisoners and detainees</w:t>
      </w:r>
      <w:r>
        <w:rPr>
          <w:rFonts w:asciiTheme="majorBidi" w:hAnsiTheme="majorBidi" w:cstheme="majorBidi"/>
          <w:sz w:val="24"/>
          <w:szCs w:val="24"/>
        </w:rPr>
        <w:t xml:space="preserve">, and call upon </w:t>
      </w:r>
      <w:r w:rsidR="0070704D" w:rsidRPr="004C2F54">
        <w:rPr>
          <w:rFonts w:asciiTheme="majorBidi" w:hAnsiTheme="majorBidi" w:cstheme="majorBidi"/>
          <w:sz w:val="24"/>
          <w:szCs w:val="24"/>
        </w:rPr>
        <w:t xml:space="preserve">the International Committee of the Red Cross (ICRC) to </w:t>
      </w:r>
      <w:r w:rsidR="007E670C">
        <w:rPr>
          <w:rFonts w:asciiTheme="majorBidi" w:hAnsiTheme="majorBidi" w:cstheme="majorBidi"/>
          <w:sz w:val="24"/>
          <w:szCs w:val="24"/>
        </w:rPr>
        <w:t xml:space="preserve">promptly and effectively </w:t>
      </w:r>
      <w:r w:rsidR="0070704D" w:rsidRPr="004C2F54">
        <w:rPr>
          <w:rFonts w:asciiTheme="majorBidi" w:hAnsiTheme="majorBidi" w:cstheme="majorBidi"/>
          <w:sz w:val="24"/>
          <w:szCs w:val="24"/>
        </w:rPr>
        <w:t xml:space="preserve">fulfil its responsibilities towards Palestinian prisoners and detainees. </w:t>
      </w:r>
      <w:r w:rsidR="007E670C">
        <w:rPr>
          <w:rFonts w:asciiTheme="majorBidi" w:hAnsiTheme="majorBidi" w:cstheme="majorBidi"/>
          <w:sz w:val="24"/>
          <w:szCs w:val="24"/>
        </w:rPr>
        <w:t>Indeed, the</w:t>
      </w:r>
      <w:r w:rsidRPr="004C2F54">
        <w:rPr>
          <w:rFonts w:asciiTheme="majorBidi" w:hAnsiTheme="majorBidi" w:cstheme="majorBidi"/>
          <w:sz w:val="24"/>
          <w:szCs w:val="24"/>
        </w:rPr>
        <w:t xml:space="preserve"> principles of humanity and impartiality, which the ICRC is renowned for upholding, are desperately needed to ensure the safety and well-being of </w:t>
      </w:r>
      <w:r>
        <w:rPr>
          <w:rFonts w:asciiTheme="majorBidi" w:hAnsiTheme="majorBidi" w:cstheme="majorBidi"/>
          <w:sz w:val="24"/>
          <w:szCs w:val="24"/>
        </w:rPr>
        <w:t>Palestinians</w:t>
      </w:r>
      <w:r w:rsidRPr="004C2F54">
        <w:rPr>
          <w:rFonts w:asciiTheme="majorBidi" w:hAnsiTheme="majorBidi" w:cstheme="majorBidi"/>
          <w:sz w:val="24"/>
          <w:szCs w:val="24"/>
        </w:rPr>
        <w:t xml:space="preserve"> in Israeli detention.</w:t>
      </w:r>
    </w:p>
    <w:p w:rsidR="0070704D" w:rsidRDefault="0070704D" w:rsidP="0070704D">
      <w:pPr>
        <w:jc w:val="both"/>
        <w:rPr>
          <w:rFonts w:asciiTheme="majorBidi" w:hAnsiTheme="majorBidi" w:cstheme="majorBidi"/>
          <w:sz w:val="24"/>
          <w:szCs w:val="24"/>
        </w:rPr>
      </w:pPr>
      <w:r>
        <w:rPr>
          <w:rFonts w:asciiTheme="majorBidi" w:hAnsiTheme="majorBidi" w:cstheme="majorBidi"/>
          <w:sz w:val="24"/>
          <w:szCs w:val="24"/>
        </w:rPr>
        <w:t>Over</w:t>
      </w:r>
      <w:r w:rsidRPr="0070704D">
        <w:rPr>
          <w:rFonts w:asciiTheme="majorBidi" w:hAnsiTheme="majorBidi" w:cstheme="majorBidi"/>
          <w:sz w:val="24"/>
          <w:szCs w:val="24"/>
        </w:rPr>
        <w:t xml:space="preserve"> the past 24 hours, the Israeli Prison Services</w:t>
      </w:r>
      <w:r w:rsidR="00A76165">
        <w:rPr>
          <w:rFonts w:asciiTheme="majorBidi" w:hAnsiTheme="majorBidi" w:cstheme="majorBidi"/>
          <w:sz w:val="24"/>
          <w:szCs w:val="24"/>
        </w:rPr>
        <w:t xml:space="preserve"> (IPS)</w:t>
      </w:r>
      <w:r w:rsidRPr="0070704D">
        <w:rPr>
          <w:rFonts w:asciiTheme="majorBidi" w:hAnsiTheme="majorBidi" w:cstheme="majorBidi"/>
          <w:sz w:val="24"/>
          <w:szCs w:val="24"/>
        </w:rPr>
        <w:t xml:space="preserve"> announced the deaths of two </w:t>
      </w:r>
      <w:r>
        <w:rPr>
          <w:rFonts w:asciiTheme="majorBidi" w:hAnsiTheme="majorBidi" w:cstheme="majorBidi"/>
          <w:sz w:val="24"/>
          <w:szCs w:val="24"/>
        </w:rPr>
        <w:t xml:space="preserve">Palestinian </w:t>
      </w:r>
      <w:r w:rsidRPr="0070704D">
        <w:rPr>
          <w:rFonts w:asciiTheme="majorBidi" w:hAnsiTheme="majorBidi" w:cstheme="majorBidi"/>
          <w:sz w:val="24"/>
          <w:szCs w:val="24"/>
        </w:rPr>
        <w:t xml:space="preserve">prisoners: </w:t>
      </w:r>
      <w:r>
        <w:rPr>
          <w:rFonts w:asciiTheme="majorBidi" w:hAnsiTheme="majorBidi" w:cstheme="majorBidi"/>
          <w:sz w:val="24"/>
          <w:szCs w:val="24"/>
        </w:rPr>
        <w:t xml:space="preserve">58-year-old </w:t>
      </w:r>
      <w:r w:rsidRPr="0070704D">
        <w:rPr>
          <w:rFonts w:asciiTheme="majorBidi" w:hAnsiTheme="majorBidi" w:cstheme="majorBidi"/>
          <w:sz w:val="24"/>
          <w:szCs w:val="24"/>
        </w:rPr>
        <w:t xml:space="preserve">Omar </w:t>
      </w:r>
      <w:proofErr w:type="spellStart"/>
      <w:r w:rsidRPr="0070704D">
        <w:rPr>
          <w:rFonts w:asciiTheme="majorBidi" w:hAnsiTheme="majorBidi" w:cstheme="majorBidi"/>
          <w:sz w:val="24"/>
          <w:szCs w:val="24"/>
        </w:rPr>
        <w:t>Draghmeh</w:t>
      </w:r>
      <w:proofErr w:type="spellEnd"/>
      <w:r w:rsidRPr="0070704D">
        <w:rPr>
          <w:rFonts w:asciiTheme="majorBidi" w:hAnsiTheme="majorBidi" w:cstheme="majorBidi"/>
          <w:sz w:val="24"/>
          <w:szCs w:val="24"/>
        </w:rPr>
        <w:t xml:space="preserve">, </w:t>
      </w:r>
      <w:r>
        <w:rPr>
          <w:rFonts w:asciiTheme="majorBidi" w:hAnsiTheme="majorBidi" w:cstheme="majorBidi"/>
          <w:sz w:val="24"/>
          <w:szCs w:val="24"/>
        </w:rPr>
        <w:t xml:space="preserve">held under </w:t>
      </w:r>
      <w:r w:rsidRPr="0070704D">
        <w:rPr>
          <w:rFonts w:asciiTheme="majorBidi" w:hAnsiTheme="majorBidi" w:cstheme="majorBidi"/>
          <w:sz w:val="24"/>
          <w:szCs w:val="24"/>
        </w:rPr>
        <w:t xml:space="preserve">administrative detainee in Megiddo Prison, and </w:t>
      </w:r>
      <w:r>
        <w:rPr>
          <w:rFonts w:asciiTheme="majorBidi" w:hAnsiTheme="majorBidi" w:cstheme="majorBidi"/>
          <w:sz w:val="24"/>
          <w:szCs w:val="24"/>
        </w:rPr>
        <w:t xml:space="preserve">25-year-old </w:t>
      </w:r>
      <w:r w:rsidRPr="0070704D">
        <w:rPr>
          <w:rFonts w:asciiTheme="majorBidi" w:hAnsiTheme="majorBidi" w:cstheme="majorBidi"/>
          <w:sz w:val="24"/>
          <w:szCs w:val="24"/>
        </w:rPr>
        <w:t xml:space="preserve">Arafat Hamdan, </w:t>
      </w:r>
      <w:r>
        <w:rPr>
          <w:rFonts w:asciiTheme="majorBidi" w:hAnsiTheme="majorBidi" w:cstheme="majorBidi"/>
          <w:sz w:val="24"/>
          <w:szCs w:val="24"/>
        </w:rPr>
        <w:t xml:space="preserve">held </w:t>
      </w:r>
      <w:r w:rsidRPr="0070704D">
        <w:rPr>
          <w:rFonts w:asciiTheme="majorBidi" w:hAnsiTheme="majorBidi" w:cstheme="majorBidi"/>
          <w:sz w:val="24"/>
          <w:szCs w:val="24"/>
        </w:rPr>
        <w:t xml:space="preserve">in </w:t>
      </w:r>
      <w:proofErr w:type="spellStart"/>
      <w:r w:rsidRPr="0070704D">
        <w:rPr>
          <w:rFonts w:asciiTheme="majorBidi" w:hAnsiTheme="majorBidi" w:cstheme="majorBidi"/>
          <w:sz w:val="24"/>
          <w:szCs w:val="24"/>
        </w:rPr>
        <w:t>Ofer</w:t>
      </w:r>
      <w:proofErr w:type="spellEnd"/>
      <w:r w:rsidRPr="0070704D">
        <w:rPr>
          <w:rFonts w:asciiTheme="majorBidi" w:hAnsiTheme="majorBidi" w:cstheme="majorBidi"/>
          <w:sz w:val="24"/>
          <w:szCs w:val="24"/>
        </w:rPr>
        <w:t xml:space="preserve"> prison.</w:t>
      </w:r>
      <w:r>
        <w:rPr>
          <w:rFonts w:asciiTheme="majorBidi" w:hAnsiTheme="majorBidi" w:cstheme="majorBidi"/>
          <w:sz w:val="24"/>
          <w:szCs w:val="24"/>
        </w:rPr>
        <w:t xml:space="preserve"> </w:t>
      </w:r>
      <w:r w:rsidRPr="0070704D">
        <w:rPr>
          <w:rFonts w:asciiTheme="majorBidi" w:hAnsiTheme="majorBidi" w:cstheme="majorBidi"/>
          <w:sz w:val="24"/>
          <w:szCs w:val="24"/>
        </w:rPr>
        <w:t>The circumstances surrounding the</w:t>
      </w:r>
      <w:r>
        <w:rPr>
          <w:rFonts w:asciiTheme="majorBidi" w:hAnsiTheme="majorBidi" w:cstheme="majorBidi"/>
          <w:sz w:val="24"/>
          <w:szCs w:val="24"/>
        </w:rPr>
        <w:t>ir</w:t>
      </w:r>
      <w:r w:rsidRPr="0070704D">
        <w:rPr>
          <w:rFonts w:asciiTheme="majorBidi" w:hAnsiTheme="majorBidi" w:cstheme="majorBidi"/>
          <w:sz w:val="24"/>
          <w:szCs w:val="24"/>
        </w:rPr>
        <w:t xml:space="preserve"> deaths</w:t>
      </w:r>
      <w:r>
        <w:rPr>
          <w:rFonts w:asciiTheme="majorBidi" w:hAnsiTheme="majorBidi" w:cstheme="majorBidi"/>
          <w:sz w:val="24"/>
          <w:szCs w:val="24"/>
        </w:rPr>
        <w:t xml:space="preserve"> </w:t>
      </w:r>
      <w:r w:rsidRPr="0070704D">
        <w:rPr>
          <w:rFonts w:asciiTheme="majorBidi" w:hAnsiTheme="majorBidi" w:cstheme="majorBidi"/>
          <w:sz w:val="24"/>
          <w:szCs w:val="24"/>
        </w:rPr>
        <w:t xml:space="preserve">remain unclear </w:t>
      </w:r>
      <w:r>
        <w:rPr>
          <w:rFonts w:asciiTheme="majorBidi" w:hAnsiTheme="majorBidi" w:cstheme="majorBidi"/>
          <w:sz w:val="24"/>
          <w:szCs w:val="24"/>
        </w:rPr>
        <w:t xml:space="preserve">and </w:t>
      </w:r>
      <w:r w:rsidRPr="0070704D">
        <w:rPr>
          <w:rFonts w:asciiTheme="majorBidi" w:hAnsiTheme="majorBidi" w:cstheme="majorBidi"/>
          <w:sz w:val="24"/>
          <w:szCs w:val="24"/>
        </w:rPr>
        <w:t>shrouded in ambiguity</w:t>
      </w:r>
      <w:r>
        <w:rPr>
          <w:rFonts w:asciiTheme="majorBidi" w:hAnsiTheme="majorBidi" w:cstheme="majorBidi"/>
          <w:sz w:val="24"/>
          <w:szCs w:val="24"/>
        </w:rPr>
        <w:t xml:space="preserve">, primarily due to </w:t>
      </w:r>
      <w:r w:rsidRPr="0070704D">
        <w:rPr>
          <w:rFonts w:asciiTheme="majorBidi" w:hAnsiTheme="majorBidi" w:cstheme="majorBidi"/>
          <w:sz w:val="24"/>
          <w:szCs w:val="24"/>
        </w:rPr>
        <w:t>the complete isolation of prisoners</w:t>
      </w:r>
      <w:r>
        <w:rPr>
          <w:rFonts w:asciiTheme="majorBidi" w:hAnsiTheme="majorBidi" w:cstheme="majorBidi"/>
          <w:sz w:val="24"/>
          <w:szCs w:val="24"/>
        </w:rPr>
        <w:t xml:space="preserve"> from the outside world</w:t>
      </w:r>
      <w:r w:rsidRPr="0070704D">
        <w:rPr>
          <w:rFonts w:asciiTheme="majorBidi" w:hAnsiTheme="majorBidi" w:cstheme="majorBidi"/>
          <w:sz w:val="24"/>
          <w:szCs w:val="24"/>
        </w:rPr>
        <w:t xml:space="preserve">. </w:t>
      </w:r>
    </w:p>
    <w:p w:rsidR="0070704D" w:rsidRPr="004C23FD" w:rsidRDefault="007E670C">
      <w:pPr>
        <w:jc w:val="both"/>
        <w:rPr>
          <w:rFonts w:asciiTheme="majorBidi" w:hAnsiTheme="majorBidi" w:cstheme="majorBidi"/>
          <w:b/>
          <w:bCs/>
          <w:sz w:val="24"/>
          <w:szCs w:val="24"/>
        </w:rPr>
      </w:pPr>
      <w:r w:rsidRPr="007E670C">
        <w:rPr>
          <w:rFonts w:asciiTheme="majorBidi" w:hAnsiTheme="majorBidi" w:cstheme="majorBidi"/>
          <w:sz w:val="24"/>
          <w:szCs w:val="24"/>
        </w:rPr>
        <w:t>In this critical situation, we believe that the ICRC has a significant role to play in ensuring that the rights and well-being of Palestinian prisoners and detainees are protected. Therefore, we urgently implore the ICRC to take immediate and decisive action.</w:t>
      </w:r>
      <w:r>
        <w:rPr>
          <w:rFonts w:asciiTheme="majorBidi" w:hAnsiTheme="majorBidi" w:cstheme="majorBidi"/>
          <w:sz w:val="24"/>
          <w:szCs w:val="24"/>
        </w:rPr>
        <w:t xml:space="preserve"> </w:t>
      </w:r>
      <w:r w:rsidRPr="007E670C">
        <w:rPr>
          <w:rFonts w:asciiTheme="majorBidi" w:hAnsiTheme="majorBidi" w:cstheme="majorBidi"/>
          <w:sz w:val="24"/>
          <w:szCs w:val="24"/>
        </w:rPr>
        <w:t xml:space="preserve">Specifically, </w:t>
      </w:r>
      <w:r w:rsidRPr="004C23FD">
        <w:rPr>
          <w:rFonts w:asciiTheme="majorBidi" w:hAnsiTheme="majorBidi" w:cstheme="majorBidi"/>
          <w:b/>
          <w:bCs/>
          <w:sz w:val="24"/>
          <w:szCs w:val="24"/>
        </w:rPr>
        <w:t xml:space="preserve">we request the ICRC to immediately conduct visits to the prisons, with particular emphasis on Megiddo and </w:t>
      </w:r>
      <w:proofErr w:type="spellStart"/>
      <w:r w:rsidRPr="004C23FD">
        <w:rPr>
          <w:rFonts w:asciiTheme="majorBidi" w:hAnsiTheme="majorBidi" w:cstheme="majorBidi"/>
          <w:b/>
          <w:bCs/>
          <w:sz w:val="24"/>
          <w:szCs w:val="24"/>
        </w:rPr>
        <w:t>Ofer</w:t>
      </w:r>
      <w:proofErr w:type="spellEnd"/>
      <w:r w:rsidRPr="004C23FD">
        <w:rPr>
          <w:rFonts w:asciiTheme="majorBidi" w:hAnsiTheme="majorBidi" w:cstheme="majorBidi"/>
          <w:b/>
          <w:bCs/>
          <w:sz w:val="24"/>
          <w:szCs w:val="24"/>
        </w:rPr>
        <w:t>, to comprehensively assess the circumstances of the prisoners</w:t>
      </w:r>
      <w:r>
        <w:rPr>
          <w:rFonts w:asciiTheme="majorBidi" w:hAnsiTheme="majorBidi" w:cstheme="majorBidi"/>
          <w:b/>
          <w:bCs/>
          <w:sz w:val="24"/>
          <w:szCs w:val="24"/>
        </w:rPr>
        <w:t>’</w:t>
      </w:r>
      <w:r w:rsidRPr="004C23FD">
        <w:rPr>
          <w:rFonts w:asciiTheme="majorBidi" w:hAnsiTheme="majorBidi" w:cstheme="majorBidi"/>
          <w:b/>
          <w:bCs/>
          <w:sz w:val="24"/>
          <w:szCs w:val="24"/>
        </w:rPr>
        <w:t xml:space="preserve"> deaths</w:t>
      </w:r>
      <w:r>
        <w:rPr>
          <w:rFonts w:asciiTheme="majorBidi" w:hAnsiTheme="majorBidi" w:cstheme="majorBidi"/>
          <w:b/>
          <w:bCs/>
          <w:sz w:val="24"/>
          <w:szCs w:val="24"/>
        </w:rPr>
        <w:t xml:space="preserve"> and</w:t>
      </w:r>
      <w:r w:rsidR="0070704D" w:rsidRPr="0070704D">
        <w:rPr>
          <w:rFonts w:asciiTheme="majorBidi" w:hAnsiTheme="majorBidi" w:cstheme="majorBidi"/>
          <w:sz w:val="24"/>
          <w:szCs w:val="24"/>
        </w:rPr>
        <w:t xml:space="preserve"> </w:t>
      </w:r>
      <w:r w:rsidR="0070704D" w:rsidRPr="004C23FD">
        <w:rPr>
          <w:rFonts w:asciiTheme="majorBidi" w:hAnsiTheme="majorBidi" w:cstheme="majorBidi"/>
          <w:b/>
          <w:bCs/>
          <w:sz w:val="24"/>
          <w:szCs w:val="24"/>
        </w:rPr>
        <w:t>inform their families of these circumstances.</w:t>
      </w:r>
    </w:p>
    <w:p w:rsidR="004C2F54" w:rsidRPr="004C23FD" w:rsidRDefault="004C2F54">
      <w:pPr>
        <w:jc w:val="both"/>
        <w:rPr>
          <w:rFonts w:asciiTheme="majorBidi" w:hAnsiTheme="majorBidi" w:cstheme="majorBidi"/>
          <w:sz w:val="24"/>
          <w:szCs w:val="24"/>
          <w:rtl/>
        </w:rPr>
      </w:pPr>
      <w:r w:rsidRPr="004C2F54">
        <w:rPr>
          <w:rFonts w:asciiTheme="majorBidi" w:hAnsiTheme="majorBidi" w:cstheme="majorBidi"/>
          <w:sz w:val="24"/>
          <w:szCs w:val="24"/>
        </w:rPr>
        <w:t>We must emphasi</w:t>
      </w:r>
      <w:r>
        <w:rPr>
          <w:rFonts w:asciiTheme="majorBidi" w:hAnsiTheme="majorBidi" w:cstheme="majorBidi"/>
          <w:sz w:val="24"/>
          <w:szCs w:val="24"/>
        </w:rPr>
        <w:t>s</w:t>
      </w:r>
      <w:r w:rsidRPr="004C2F54">
        <w:rPr>
          <w:rFonts w:asciiTheme="majorBidi" w:hAnsiTheme="majorBidi" w:cstheme="majorBidi"/>
          <w:sz w:val="24"/>
          <w:szCs w:val="24"/>
        </w:rPr>
        <w:t xml:space="preserve">e the urgency of this appeal. </w:t>
      </w:r>
      <w:r w:rsidR="0070704D" w:rsidRPr="0070704D">
        <w:rPr>
          <w:rFonts w:asciiTheme="majorBidi" w:hAnsiTheme="majorBidi" w:cstheme="majorBidi"/>
          <w:sz w:val="24"/>
          <w:szCs w:val="24"/>
        </w:rPr>
        <w:t xml:space="preserve">The </w:t>
      </w:r>
      <w:r>
        <w:rPr>
          <w:rFonts w:asciiTheme="majorBidi" w:hAnsiTheme="majorBidi" w:cstheme="majorBidi"/>
          <w:sz w:val="24"/>
          <w:szCs w:val="24"/>
        </w:rPr>
        <w:t xml:space="preserve">current dire and </w:t>
      </w:r>
      <w:r w:rsidRPr="004C2F54">
        <w:rPr>
          <w:rFonts w:asciiTheme="majorBidi" w:hAnsiTheme="majorBidi" w:cstheme="majorBidi"/>
          <w:sz w:val="24"/>
          <w:szCs w:val="24"/>
        </w:rPr>
        <w:t xml:space="preserve">deteriorating </w:t>
      </w:r>
      <w:r>
        <w:rPr>
          <w:rFonts w:asciiTheme="majorBidi" w:hAnsiTheme="majorBidi" w:cstheme="majorBidi"/>
          <w:sz w:val="24"/>
          <w:szCs w:val="24"/>
        </w:rPr>
        <w:t>human rights situation</w:t>
      </w:r>
      <w:r w:rsidR="00A76165">
        <w:rPr>
          <w:rFonts w:asciiTheme="majorBidi" w:hAnsiTheme="majorBidi" w:cstheme="majorBidi"/>
          <w:sz w:val="24"/>
          <w:szCs w:val="24"/>
        </w:rPr>
        <w:t xml:space="preserve"> across historic Palestine, including within Israeli prisons and detention facilities</w:t>
      </w:r>
      <w:r>
        <w:rPr>
          <w:rFonts w:asciiTheme="majorBidi" w:hAnsiTheme="majorBidi" w:cstheme="majorBidi"/>
          <w:sz w:val="24"/>
          <w:szCs w:val="24"/>
        </w:rPr>
        <w:t xml:space="preserve">, </w:t>
      </w:r>
      <w:r w:rsidR="00A76165">
        <w:rPr>
          <w:rFonts w:asciiTheme="majorBidi" w:hAnsiTheme="majorBidi" w:cstheme="majorBidi"/>
          <w:sz w:val="24"/>
          <w:szCs w:val="24"/>
        </w:rPr>
        <w:t>needs to be addressed as</w:t>
      </w:r>
      <w:r w:rsidRPr="004C2F54">
        <w:rPr>
          <w:rFonts w:asciiTheme="majorBidi" w:hAnsiTheme="majorBidi" w:cstheme="majorBidi"/>
          <w:sz w:val="24"/>
          <w:szCs w:val="24"/>
        </w:rPr>
        <w:t xml:space="preserve"> a matter of grave concern</w:t>
      </w:r>
      <w:r w:rsidR="00A76165">
        <w:rPr>
          <w:rFonts w:asciiTheme="majorBidi" w:hAnsiTheme="majorBidi" w:cstheme="majorBidi"/>
          <w:sz w:val="24"/>
          <w:szCs w:val="24"/>
        </w:rPr>
        <w:t xml:space="preserve">. </w:t>
      </w:r>
      <w:r w:rsidR="00022EC2">
        <w:rPr>
          <w:rFonts w:asciiTheme="majorBidi" w:hAnsiTheme="majorBidi" w:cstheme="majorBidi"/>
          <w:b/>
          <w:bCs/>
          <w:sz w:val="24"/>
          <w:szCs w:val="24"/>
          <w:lang w:val="en-US"/>
        </w:rPr>
        <w:t xml:space="preserve">As we warn of the consequences of inaction, </w:t>
      </w:r>
      <w:r w:rsidR="00022EC2">
        <w:rPr>
          <w:rFonts w:asciiTheme="majorBidi" w:hAnsiTheme="majorBidi" w:cstheme="majorBidi"/>
          <w:b/>
          <w:bCs/>
          <w:sz w:val="24"/>
          <w:szCs w:val="24"/>
        </w:rPr>
        <w:t>w</w:t>
      </w:r>
      <w:r w:rsidR="00A76165" w:rsidRPr="004C23FD">
        <w:rPr>
          <w:rFonts w:asciiTheme="majorBidi" w:hAnsiTheme="majorBidi" w:cstheme="majorBidi"/>
          <w:b/>
          <w:bCs/>
          <w:sz w:val="24"/>
          <w:szCs w:val="24"/>
        </w:rPr>
        <w:t xml:space="preserve">e </w:t>
      </w:r>
      <w:r w:rsidRPr="004C23FD">
        <w:rPr>
          <w:rFonts w:asciiTheme="majorBidi" w:hAnsiTheme="majorBidi" w:cstheme="majorBidi"/>
          <w:b/>
          <w:bCs/>
          <w:sz w:val="24"/>
          <w:szCs w:val="24"/>
        </w:rPr>
        <w:t xml:space="preserve">firmly </w:t>
      </w:r>
      <w:r w:rsidR="00A76165" w:rsidRPr="004C23FD">
        <w:rPr>
          <w:rFonts w:asciiTheme="majorBidi" w:hAnsiTheme="majorBidi" w:cstheme="majorBidi"/>
          <w:b/>
          <w:bCs/>
          <w:sz w:val="24"/>
          <w:szCs w:val="24"/>
        </w:rPr>
        <w:t>call upon</w:t>
      </w:r>
      <w:r w:rsidRPr="004C23FD">
        <w:rPr>
          <w:rFonts w:asciiTheme="majorBidi" w:hAnsiTheme="majorBidi" w:cstheme="majorBidi"/>
          <w:b/>
          <w:bCs/>
          <w:sz w:val="24"/>
          <w:szCs w:val="24"/>
        </w:rPr>
        <w:t xml:space="preserve"> the ICRC</w:t>
      </w:r>
      <w:r w:rsidR="00A76165" w:rsidRPr="004C23FD">
        <w:rPr>
          <w:rFonts w:asciiTheme="majorBidi" w:hAnsiTheme="majorBidi" w:cstheme="majorBidi"/>
          <w:b/>
          <w:bCs/>
          <w:sz w:val="24"/>
          <w:szCs w:val="24"/>
        </w:rPr>
        <w:t xml:space="preserve"> to closely monitor the situation and to demand </w:t>
      </w:r>
      <w:r w:rsidR="00A76165" w:rsidRPr="004C23FD">
        <w:rPr>
          <w:rFonts w:asciiTheme="majorBidi" w:hAnsiTheme="majorBidi" w:cstheme="majorBidi"/>
          <w:b/>
          <w:bCs/>
          <w:sz w:val="24"/>
          <w:szCs w:val="24"/>
          <w:lang w:val="en-IE"/>
        </w:rPr>
        <w:t>Israel, the Occupying Power, and the IPS to ensure and uphold Palestinian political prisoners’ right to life and the highest attainable standard of health and mental health, and to avoid and end all forms of arbitrary, retaliatory, and collective punishment imposed against Palestinian political prisoners.</w:t>
      </w:r>
      <w:r w:rsidR="00A76165">
        <w:rPr>
          <w:rFonts w:asciiTheme="majorBidi" w:hAnsiTheme="majorBidi" w:cstheme="majorBidi"/>
          <w:sz w:val="24"/>
          <w:szCs w:val="24"/>
          <w:lang w:val="en-IE"/>
        </w:rPr>
        <w:t xml:space="preserve"> </w:t>
      </w:r>
    </w:p>
    <w:p w:rsidR="004C23FD" w:rsidRPr="0070704D" w:rsidRDefault="004C23FD" w:rsidP="004C23FD">
      <w:pPr>
        <w:jc w:val="center"/>
        <w:rPr>
          <w:rFonts w:asciiTheme="majorBidi" w:hAnsiTheme="majorBidi" w:cstheme="majorBidi"/>
          <w:sz w:val="24"/>
          <w:szCs w:val="24"/>
        </w:rPr>
      </w:pPr>
      <w:r>
        <w:rPr>
          <w:rFonts w:asciiTheme="majorBidi" w:hAnsiTheme="majorBidi" w:cstheme="majorBidi"/>
          <w:sz w:val="24"/>
          <w:szCs w:val="24"/>
        </w:rPr>
        <w:t>ENDS</w:t>
      </w:r>
    </w:p>
    <w:sectPr w:rsidR="004C23FD" w:rsidRPr="0070704D">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19A" w:rsidRDefault="0036419A" w:rsidP="004C23FD">
      <w:pPr>
        <w:spacing w:after="0" w:line="240" w:lineRule="auto"/>
      </w:pPr>
      <w:r>
        <w:separator/>
      </w:r>
    </w:p>
  </w:endnote>
  <w:endnote w:type="continuationSeparator" w:id="0">
    <w:p w:rsidR="0036419A" w:rsidRDefault="0036419A" w:rsidP="004C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19A" w:rsidRDefault="0036419A" w:rsidP="004C23FD">
      <w:pPr>
        <w:spacing w:after="0" w:line="240" w:lineRule="auto"/>
      </w:pPr>
      <w:r>
        <w:separator/>
      </w:r>
    </w:p>
  </w:footnote>
  <w:footnote w:type="continuationSeparator" w:id="0">
    <w:p w:rsidR="0036419A" w:rsidRDefault="0036419A" w:rsidP="004C2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91" w:type="dxa"/>
      <w:jc w:val="center"/>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3702"/>
      <w:gridCol w:w="2952"/>
      <w:gridCol w:w="3837"/>
    </w:tblGrid>
    <w:tr w:rsidR="004C23FD" w:rsidRPr="009B6ABD" w:rsidTr="000473E9">
      <w:trPr>
        <w:jc w:val="center"/>
      </w:trPr>
      <w:tc>
        <w:tcPr>
          <w:tcW w:w="3702" w:type="dxa"/>
        </w:tcPr>
        <w:p w:rsidR="004C23FD" w:rsidRPr="009B6ABD" w:rsidRDefault="004C23FD" w:rsidP="004C23FD">
          <w:pPr>
            <w:pStyle w:val="Header"/>
            <w:jc w:val="center"/>
            <w:rPr>
              <w:b/>
              <w:bCs/>
              <w:noProof/>
              <w:color w:val="000000" w:themeColor="text1"/>
              <w:sz w:val="18"/>
              <w:szCs w:val="18"/>
            </w:rPr>
          </w:pPr>
          <w:r w:rsidRPr="009B6ABD">
            <w:rPr>
              <w:b/>
              <w:color w:val="000000" w:themeColor="text1"/>
              <w:sz w:val="18"/>
            </w:rPr>
            <w:t>Al-Haq</w:t>
          </w:r>
        </w:p>
        <w:p w:rsidR="004C23FD" w:rsidRPr="009B6ABD" w:rsidRDefault="004C23FD" w:rsidP="004C23FD">
          <w:pPr>
            <w:pStyle w:val="Header"/>
            <w:jc w:val="center"/>
            <w:rPr>
              <w:b/>
              <w:bCs/>
              <w:color w:val="000000" w:themeColor="text1"/>
              <w:sz w:val="18"/>
              <w:szCs w:val="18"/>
            </w:rPr>
          </w:pPr>
          <w:r w:rsidRPr="009B6ABD">
            <w:rPr>
              <w:b/>
              <w:color w:val="000000" w:themeColor="text1"/>
              <w:sz w:val="18"/>
            </w:rPr>
            <w:t xml:space="preserve">Al </w:t>
          </w:r>
          <w:proofErr w:type="spellStart"/>
          <w:r w:rsidRPr="009B6ABD">
            <w:rPr>
              <w:b/>
              <w:color w:val="000000" w:themeColor="text1"/>
              <w:sz w:val="18"/>
            </w:rPr>
            <w:t>Mezan</w:t>
          </w:r>
          <w:proofErr w:type="spellEnd"/>
          <w:r w:rsidRPr="009B6ABD">
            <w:rPr>
              <w:b/>
              <w:color w:val="000000" w:themeColor="text1"/>
              <w:sz w:val="18"/>
            </w:rPr>
            <w:t xml:space="preserve"> Centre for Human Rights (Al </w:t>
          </w:r>
          <w:proofErr w:type="spellStart"/>
          <w:r w:rsidRPr="009B6ABD">
            <w:rPr>
              <w:b/>
              <w:color w:val="000000" w:themeColor="text1"/>
              <w:sz w:val="18"/>
            </w:rPr>
            <w:t>Mezan</w:t>
          </w:r>
          <w:proofErr w:type="spellEnd"/>
          <w:r w:rsidRPr="009B6ABD">
            <w:rPr>
              <w:b/>
              <w:color w:val="000000" w:themeColor="text1"/>
              <w:sz w:val="18"/>
            </w:rPr>
            <w:t>)</w:t>
          </w:r>
        </w:p>
        <w:p w:rsidR="004C23FD" w:rsidRPr="009B6ABD" w:rsidRDefault="004C23FD" w:rsidP="004C23FD">
          <w:pPr>
            <w:pStyle w:val="Header"/>
            <w:jc w:val="center"/>
            <w:rPr>
              <w:b/>
              <w:bCs/>
              <w:noProof/>
              <w:color w:val="000000" w:themeColor="text1"/>
              <w:sz w:val="18"/>
              <w:szCs w:val="18"/>
            </w:rPr>
          </w:pPr>
          <w:r w:rsidRPr="009B6ABD">
            <w:rPr>
              <w:b/>
              <w:color w:val="000000" w:themeColor="text1"/>
              <w:sz w:val="18"/>
            </w:rPr>
            <w:t xml:space="preserve">Al </w:t>
          </w:r>
          <w:proofErr w:type="spellStart"/>
          <w:r w:rsidRPr="009B6ABD">
            <w:rPr>
              <w:b/>
              <w:color w:val="000000" w:themeColor="text1"/>
              <w:sz w:val="18"/>
            </w:rPr>
            <w:t>Dameer</w:t>
          </w:r>
          <w:proofErr w:type="spellEnd"/>
          <w:r w:rsidRPr="009B6ABD">
            <w:rPr>
              <w:b/>
              <w:color w:val="000000" w:themeColor="text1"/>
              <w:sz w:val="18"/>
            </w:rPr>
            <w:t xml:space="preserve"> Association for Human Rights</w:t>
          </w:r>
        </w:p>
        <w:p w:rsidR="004C23FD" w:rsidRPr="009B6ABD" w:rsidRDefault="004C23FD" w:rsidP="004C23FD">
          <w:pPr>
            <w:pStyle w:val="Header"/>
            <w:jc w:val="center"/>
            <w:rPr>
              <w:b/>
              <w:bCs/>
              <w:noProof/>
              <w:color w:val="000000" w:themeColor="text1"/>
              <w:sz w:val="18"/>
              <w:szCs w:val="18"/>
            </w:rPr>
          </w:pPr>
          <w:r w:rsidRPr="009B6ABD">
            <w:rPr>
              <w:b/>
              <w:color w:val="000000" w:themeColor="text1"/>
              <w:sz w:val="18"/>
            </w:rPr>
            <w:t>Palestinian Centre for Human Rights (PCHR)</w:t>
          </w:r>
        </w:p>
        <w:p w:rsidR="004C23FD" w:rsidRPr="009B6ABD" w:rsidRDefault="004C23FD" w:rsidP="004C23FD">
          <w:pPr>
            <w:pStyle w:val="Header"/>
            <w:jc w:val="center"/>
            <w:rPr>
              <w:color w:val="000000" w:themeColor="text1"/>
            </w:rPr>
          </w:pPr>
          <w:proofErr w:type="spellStart"/>
          <w:r w:rsidRPr="009B6ABD">
            <w:rPr>
              <w:b/>
              <w:color w:val="000000" w:themeColor="text1"/>
              <w:sz w:val="18"/>
            </w:rPr>
            <w:t>Muwatin</w:t>
          </w:r>
          <w:proofErr w:type="spellEnd"/>
          <w:r w:rsidRPr="009B6ABD">
            <w:rPr>
              <w:b/>
              <w:color w:val="000000" w:themeColor="text1"/>
              <w:sz w:val="18"/>
            </w:rPr>
            <w:t xml:space="preserve"> Institute for Democracy and Human Rights - Observer member</w:t>
          </w:r>
        </w:p>
      </w:tc>
      <w:tc>
        <w:tcPr>
          <w:tcW w:w="2952" w:type="dxa"/>
        </w:tcPr>
        <w:p w:rsidR="004C23FD" w:rsidRPr="009B6ABD" w:rsidRDefault="004C23FD" w:rsidP="004C23FD">
          <w:pPr>
            <w:pStyle w:val="Header"/>
            <w:rPr>
              <w:color w:val="000000" w:themeColor="text1"/>
              <w:sz w:val="2"/>
              <w:szCs w:val="2"/>
            </w:rPr>
          </w:pPr>
          <w:r w:rsidRPr="009B6ABD">
            <w:rPr>
              <w:noProof/>
              <w:color w:val="000000" w:themeColor="text1"/>
            </w:rPr>
            <w:drawing>
              <wp:anchor distT="0" distB="0" distL="114300" distR="114300" simplePos="0" relativeHeight="251659264" behindDoc="0" locked="0" layoutInCell="1" allowOverlap="1" wp14:anchorId="61DCCE0C" wp14:editId="6ED986D6">
                <wp:simplePos x="0" y="0"/>
                <wp:positionH relativeFrom="margin">
                  <wp:posOffset>173355</wp:posOffset>
                </wp:positionH>
                <wp:positionV relativeFrom="margin">
                  <wp:posOffset>0</wp:posOffset>
                </wp:positionV>
                <wp:extent cx="1352550" cy="1266825"/>
                <wp:effectExtent l="0" t="0" r="0" b="9525"/>
                <wp:wrapSquare wrapText="bothSides"/>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ROC new LOGO croped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266825"/>
                        </a:xfrm>
                        <a:prstGeom prst="rect">
                          <a:avLst/>
                        </a:prstGeom>
                      </pic:spPr>
                    </pic:pic>
                  </a:graphicData>
                </a:graphic>
                <wp14:sizeRelH relativeFrom="margin">
                  <wp14:pctWidth>0</wp14:pctWidth>
                </wp14:sizeRelH>
                <wp14:sizeRelV relativeFrom="margin">
                  <wp14:pctHeight>0</wp14:pctHeight>
                </wp14:sizeRelV>
              </wp:anchor>
            </w:drawing>
          </w:r>
        </w:p>
      </w:tc>
      <w:tc>
        <w:tcPr>
          <w:tcW w:w="3837" w:type="dxa"/>
        </w:tcPr>
        <w:p w:rsidR="004C23FD" w:rsidRPr="009B6ABD" w:rsidRDefault="004C23FD" w:rsidP="004C23FD">
          <w:pPr>
            <w:jc w:val="center"/>
            <w:rPr>
              <w:b/>
              <w:bCs/>
              <w:color w:val="000000" w:themeColor="text1"/>
              <w:sz w:val="18"/>
              <w:szCs w:val="18"/>
            </w:rPr>
          </w:pPr>
          <w:r w:rsidRPr="009B6ABD">
            <w:rPr>
              <w:b/>
              <w:color w:val="000000" w:themeColor="text1"/>
              <w:sz w:val="18"/>
            </w:rPr>
            <w:t>Defence for Children International – Palestine Section</w:t>
          </w:r>
        </w:p>
        <w:p w:rsidR="004C23FD" w:rsidRPr="009B6ABD" w:rsidRDefault="004C23FD" w:rsidP="004C23FD">
          <w:pPr>
            <w:jc w:val="center"/>
            <w:rPr>
              <w:b/>
              <w:bCs/>
              <w:color w:val="000000" w:themeColor="text1"/>
              <w:sz w:val="18"/>
              <w:szCs w:val="18"/>
            </w:rPr>
          </w:pPr>
          <w:r w:rsidRPr="009B6ABD">
            <w:rPr>
              <w:b/>
              <w:color w:val="000000" w:themeColor="text1"/>
              <w:sz w:val="18"/>
            </w:rPr>
            <w:t xml:space="preserve">Jerusalem Legal Aid and Human Rights </w:t>
          </w:r>
          <w:proofErr w:type="spellStart"/>
          <w:r w:rsidRPr="009B6ABD">
            <w:rPr>
              <w:b/>
              <w:color w:val="000000" w:themeColor="text1"/>
              <w:sz w:val="18"/>
            </w:rPr>
            <w:t>Center</w:t>
          </w:r>
          <w:proofErr w:type="spellEnd"/>
          <w:r w:rsidRPr="009B6ABD">
            <w:rPr>
              <w:b/>
              <w:color w:val="000000" w:themeColor="text1"/>
              <w:sz w:val="18"/>
            </w:rPr>
            <w:t xml:space="preserve"> (JLAC)</w:t>
          </w:r>
        </w:p>
        <w:p w:rsidR="004C23FD" w:rsidRPr="009B6ABD" w:rsidRDefault="004C23FD" w:rsidP="004C23FD">
          <w:pPr>
            <w:jc w:val="center"/>
            <w:rPr>
              <w:b/>
              <w:bCs/>
              <w:noProof/>
              <w:color w:val="000000" w:themeColor="text1"/>
              <w:sz w:val="18"/>
              <w:szCs w:val="18"/>
            </w:rPr>
          </w:pPr>
          <w:proofErr w:type="spellStart"/>
          <w:r w:rsidRPr="009B6ABD">
            <w:rPr>
              <w:b/>
              <w:color w:val="000000" w:themeColor="text1"/>
              <w:sz w:val="18"/>
            </w:rPr>
            <w:t>Addameer</w:t>
          </w:r>
          <w:proofErr w:type="spellEnd"/>
          <w:r w:rsidRPr="009B6ABD">
            <w:rPr>
              <w:b/>
              <w:color w:val="000000" w:themeColor="text1"/>
              <w:sz w:val="18"/>
            </w:rPr>
            <w:t xml:space="preserve"> Prisoner Support and Human Rights Association (</w:t>
          </w:r>
          <w:proofErr w:type="spellStart"/>
          <w:r w:rsidRPr="009B6ABD">
            <w:rPr>
              <w:b/>
              <w:color w:val="000000" w:themeColor="text1"/>
              <w:sz w:val="18"/>
            </w:rPr>
            <w:t>Addameer</w:t>
          </w:r>
          <w:proofErr w:type="spellEnd"/>
          <w:r w:rsidRPr="009B6ABD">
            <w:rPr>
              <w:b/>
              <w:color w:val="000000" w:themeColor="text1"/>
              <w:sz w:val="18"/>
            </w:rPr>
            <w:t>)</w:t>
          </w:r>
        </w:p>
        <w:p w:rsidR="004C23FD" w:rsidRPr="009B6ABD" w:rsidRDefault="004C23FD" w:rsidP="004C23FD">
          <w:pPr>
            <w:jc w:val="center"/>
            <w:rPr>
              <w:b/>
              <w:bCs/>
              <w:noProof/>
              <w:color w:val="000000" w:themeColor="text1"/>
              <w:sz w:val="18"/>
              <w:szCs w:val="18"/>
            </w:rPr>
          </w:pPr>
          <w:r w:rsidRPr="009B6ABD">
            <w:rPr>
              <w:b/>
              <w:color w:val="000000" w:themeColor="text1"/>
              <w:sz w:val="18"/>
            </w:rPr>
            <w:t>Centre for Defence of Liberties and Civil Rights (</w:t>
          </w:r>
          <w:proofErr w:type="spellStart"/>
          <w:r w:rsidRPr="009B6ABD">
            <w:rPr>
              <w:b/>
              <w:color w:val="000000" w:themeColor="text1"/>
              <w:sz w:val="18"/>
            </w:rPr>
            <w:t>Hurryyat</w:t>
          </w:r>
          <w:proofErr w:type="spellEnd"/>
          <w:r w:rsidRPr="009B6ABD">
            <w:rPr>
              <w:b/>
              <w:color w:val="000000" w:themeColor="text1"/>
              <w:sz w:val="18"/>
            </w:rPr>
            <w:t>)</w:t>
          </w:r>
        </w:p>
        <w:p w:rsidR="004C23FD" w:rsidRPr="009B6ABD" w:rsidRDefault="004C23FD" w:rsidP="004C23FD">
          <w:pPr>
            <w:jc w:val="center"/>
            <w:rPr>
              <w:b/>
              <w:bCs/>
              <w:noProof/>
              <w:color w:val="000000" w:themeColor="text1"/>
              <w:sz w:val="18"/>
              <w:szCs w:val="18"/>
            </w:rPr>
          </w:pPr>
          <w:r w:rsidRPr="009B6ABD">
            <w:rPr>
              <w:b/>
              <w:color w:val="000000" w:themeColor="text1"/>
              <w:sz w:val="18"/>
            </w:rPr>
            <w:t>Independent Commission for Human Rights (ICHR)</w:t>
          </w:r>
        </w:p>
      </w:tc>
    </w:tr>
  </w:tbl>
  <w:p w:rsidR="004C23FD" w:rsidRDefault="004C2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863CD"/>
    <w:multiLevelType w:val="multilevel"/>
    <w:tmpl w:val="0A08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4D"/>
    <w:rsid w:val="00022EC2"/>
    <w:rsid w:val="00244469"/>
    <w:rsid w:val="003218EC"/>
    <w:rsid w:val="0036419A"/>
    <w:rsid w:val="004C23FD"/>
    <w:rsid w:val="004C2F54"/>
    <w:rsid w:val="006F5A1F"/>
    <w:rsid w:val="0070555B"/>
    <w:rsid w:val="0070704D"/>
    <w:rsid w:val="007E670C"/>
    <w:rsid w:val="00A76165"/>
    <w:rsid w:val="00DB5CB3"/>
    <w:rsid w:val="00F106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D8162-D2EA-47CA-A400-8226D90D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F54"/>
    <w:rPr>
      <w:rFonts w:ascii="Segoe UI" w:hAnsi="Segoe UI" w:cs="Segoe UI"/>
      <w:sz w:val="18"/>
      <w:szCs w:val="18"/>
    </w:rPr>
  </w:style>
  <w:style w:type="paragraph" w:styleId="NormalWeb">
    <w:name w:val="Normal (Web)"/>
    <w:basedOn w:val="Normal"/>
    <w:uiPriority w:val="99"/>
    <w:semiHidden/>
    <w:unhideWhenUsed/>
    <w:rsid w:val="004C2F54"/>
    <w:rPr>
      <w:rFonts w:ascii="Times New Roman" w:hAnsi="Times New Roman" w:cs="Times New Roman"/>
      <w:sz w:val="24"/>
      <w:szCs w:val="24"/>
    </w:rPr>
  </w:style>
  <w:style w:type="paragraph" w:styleId="Header">
    <w:name w:val="header"/>
    <w:basedOn w:val="Normal"/>
    <w:link w:val="HeaderChar"/>
    <w:uiPriority w:val="99"/>
    <w:unhideWhenUsed/>
    <w:rsid w:val="004C23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23FD"/>
  </w:style>
  <w:style w:type="paragraph" w:styleId="Footer">
    <w:name w:val="footer"/>
    <w:basedOn w:val="Normal"/>
    <w:link w:val="FooterChar"/>
    <w:uiPriority w:val="99"/>
    <w:unhideWhenUsed/>
    <w:rsid w:val="004C23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23FD"/>
  </w:style>
  <w:style w:type="table" w:styleId="TableGrid">
    <w:name w:val="Table Grid"/>
    <w:basedOn w:val="TableNormal"/>
    <w:uiPriority w:val="59"/>
    <w:rsid w:val="004C23F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8898">
      <w:bodyDiv w:val="1"/>
      <w:marLeft w:val="0"/>
      <w:marRight w:val="0"/>
      <w:marTop w:val="0"/>
      <w:marBottom w:val="0"/>
      <w:divBdr>
        <w:top w:val="none" w:sz="0" w:space="0" w:color="auto"/>
        <w:left w:val="none" w:sz="0" w:space="0" w:color="auto"/>
        <w:bottom w:val="none" w:sz="0" w:space="0" w:color="auto"/>
        <w:right w:val="none" w:sz="0" w:space="0" w:color="auto"/>
      </w:divBdr>
    </w:div>
    <w:div w:id="413742524">
      <w:bodyDiv w:val="1"/>
      <w:marLeft w:val="0"/>
      <w:marRight w:val="0"/>
      <w:marTop w:val="0"/>
      <w:marBottom w:val="0"/>
      <w:divBdr>
        <w:top w:val="none" w:sz="0" w:space="0" w:color="auto"/>
        <w:left w:val="none" w:sz="0" w:space="0" w:color="auto"/>
        <w:bottom w:val="none" w:sz="0" w:space="0" w:color="auto"/>
        <w:right w:val="none" w:sz="0" w:space="0" w:color="auto"/>
      </w:divBdr>
    </w:div>
    <w:div w:id="953485510">
      <w:bodyDiv w:val="1"/>
      <w:marLeft w:val="0"/>
      <w:marRight w:val="0"/>
      <w:marTop w:val="0"/>
      <w:marBottom w:val="0"/>
      <w:divBdr>
        <w:top w:val="none" w:sz="0" w:space="0" w:color="auto"/>
        <w:left w:val="none" w:sz="0" w:space="0" w:color="auto"/>
        <w:bottom w:val="none" w:sz="0" w:space="0" w:color="auto"/>
        <w:right w:val="none" w:sz="0" w:space="0" w:color="auto"/>
      </w:divBdr>
    </w:div>
    <w:div w:id="1393653713">
      <w:bodyDiv w:val="1"/>
      <w:marLeft w:val="0"/>
      <w:marRight w:val="0"/>
      <w:marTop w:val="0"/>
      <w:marBottom w:val="0"/>
      <w:divBdr>
        <w:top w:val="none" w:sz="0" w:space="0" w:color="auto"/>
        <w:left w:val="none" w:sz="0" w:space="0" w:color="auto"/>
        <w:bottom w:val="none" w:sz="0" w:space="0" w:color="auto"/>
        <w:right w:val="none" w:sz="0" w:space="0" w:color="auto"/>
      </w:divBdr>
    </w:div>
    <w:div w:id="16842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haq CO</dc:creator>
  <cp:keywords/>
  <dc:description/>
  <cp:lastModifiedBy>Tala Nasir</cp:lastModifiedBy>
  <cp:revision>2</cp:revision>
  <dcterms:created xsi:type="dcterms:W3CDTF">2023-10-25T10:28:00Z</dcterms:created>
  <dcterms:modified xsi:type="dcterms:W3CDTF">2023-10-25T10:28:00Z</dcterms:modified>
</cp:coreProperties>
</file>